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115C">
      <w:pPr>
        <w:rPr>
          <w:sz w:val="16"/>
          <w:szCs w:val="16"/>
        </w:rPr>
      </w:pPr>
    </w:p>
    <w:p w14:paraId="5E03E1EE">
      <w:pPr>
        <w:rPr>
          <w:sz w:val="16"/>
          <w:szCs w:val="16"/>
        </w:rPr>
      </w:pPr>
    </w:p>
    <w:p w14:paraId="7A950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Финансово-экономическое состояние </w:t>
      </w:r>
    </w:p>
    <w:p w14:paraId="56586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субъектов малого и среднего предпринимательства </w:t>
      </w:r>
    </w:p>
    <w:p w14:paraId="6F68A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 2025год</w:t>
      </w:r>
    </w:p>
    <w:p w14:paraId="2711A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D425F0">
      <w:pPr>
        <w:pStyle w:val="200"/>
        <w:shd w:val="clear" w:color="auto" w:fill="auto"/>
        <w:ind w:firstLine="0"/>
        <w:rPr>
          <w:sz w:val="24"/>
          <w:szCs w:val="24"/>
        </w:rPr>
      </w:pPr>
      <w:r>
        <w:rPr>
          <w:sz w:val="25"/>
          <w:szCs w:val="25"/>
          <w:lang w:val="ru-RU"/>
        </w:rPr>
        <w:t xml:space="preserve">    </w:t>
      </w:r>
      <w:r>
        <w:rPr>
          <w:sz w:val="26"/>
          <w:szCs w:val="26"/>
          <w:lang w:val="ru-RU"/>
        </w:rPr>
        <w:t xml:space="preserve"> По состоянию на 01.01.2026 в Богородском муниципальном округе зарегистрировано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>620</w:t>
      </w:r>
      <w:r>
        <w:rPr>
          <w:sz w:val="26"/>
          <w:szCs w:val="26"/>
          <w:lang w:val="ru-RU"/>
        </w:rPr>
        <w:t xml:space="preserve"> субъекта малого и среднего предпринимательства (далее - СМСП), в т.ч. 6 средних предприятий, 658 малых предприятий и 1956 предпринимателей без образования юридического лица.</w:t>
      </w:r>
      <w:r>
        <w:rPr>
          <w:color w:val="0C0C0C" w:themeColor="text1" w:themeTint="F2"/>
          <w:sz w:val="26"/>
          <w:szCs w:val="26"/>
          <w:lang w:val="ru-RU"/>
        </w:rPr>
        <w:t xml:space="preserve"> В виду принятия ФЗ от 27.11.2020 №422-ФЗ «О Проведении эксперимента по установлению специального налогового режима «Налог на профессиональный доход» на территории муниципального образования зарегистрировались 6666 налогоплательщика налога на профессиональный доход. </w:t>
      </w:r>
      <w:r>
        <w:rPr>
          <w:sz w:val="26"/>
          <w:szCs w:val="26"/>
          <w:lang w:val="ru-RU"/>
        </w:rPr>
        <w:t xml:space="preserve"> </w:t>
      </w:r>
    </w:p>
    <w:p w14:paraId="12C5C31D">
      <w:pPr>
        <w:pStyle w:val="200"/>
        <w:shd w:val="clear" w:color="auto" w:fill="auto"/>
        <w:ind w:firstLine="0"/>
        <w:rPr>
          <w:sz w:val="24"/>
          <w:szCs w:val="24"/>
        </w:rPr>
      </w:pPr>
      <w:r>
        <w:rPr>
          <w:sz w:val="26"/>
          <w:szCs w:val="26"/>
          <w:lang w:val="ru-RU"/>
        </w:rPr>
        <w:t xml:space="preserve">     Основные виды деятельности субъектов малого и среднего предпринимательства: торговля и услуги населению. </w:t>
      </w:r>
    </w:p>
    <w:p w14:paraId="6988FFD6">
      <w:pPr>
        <w:pStyle w:val="200"/>
        <w:shd w:val="clear" w:color="auto" w:fill="auto"/>
        <w:ind w:firstLine="0"/>
        <w:rPr>
          <w:color w:val="000000"/>
          <w:sz w:val="26"/>
          <w:szCs w:val="26"/>
          <w:lang w:val="ru-RU" w:eastAsia="ru-RU" w:bidi="ru-RU"/>
        </w:rPr>
      </w:pPr>
    </w:p>
    <w:p w14:paraId="314F7138">
      <w:pPr>
        <w:pStyle w:val="200"/>
        <w:shd w:val="clear" w:color="auto" w:fill="auto"/>
        <w:ind w:firstLine="0"/>
        <w:rPr>
          <w:bCs/>
          <w:i/>
          <w:color w:val="000000"/>
          <w:sz w:val="24"/>
          <w:szCs w:val="24"/>
          <w:highlight w:val="none"/>
          <w:u w:val="single"/>
          <w:lang w:val="ru-RU" w:eastAsia="ru-RU" w:bidi="ru-RU"/>
        </w:rPr>
      </w:pPr>
      <w:r>
        <w:rPr>
          <w:i/>
          <w:color w:val="000000"/>
          <w:sz w:val="24"/>
          <w:szCs w:val="24"/>
          <w:u w:val="single"/>
          <w:lang w:val="ru-RU" w:eastAsia="ru-RU" w:bidi="ru-RU"/>
        </w:rPr>
        <w:t xml:space="preserve">Основные показатели деятельности субъектов малого и среднего предпринимательства </w:t>
      </w:r>
    </w:p>
    <w:p w14:paraId="7D64C58B">
      <w:pPr>
        <w:pStyle w:val="200"/>
        <w:shd w:val="clear" w:color="auto" w:fill="auto"/>
        <w:ind w:firstLine="0"/>
        <w:rPr>
          <w:bCs/>
          <w:i/>
          <w:color w:val="000000"/>
          <w:sz w:val="24"/>
          <w:szCs w:val="24"/>
          <w:u w:val="single"/>
          <w:lang w:val="ru-RU" w:eastAsia="ru-RU" w:bidi="ru-RU"/>
        </w:rPr>
      </w:pPr>
    </w:p>
    <w:tbl>
      <w:tblPr>
        <w:tblStyle w:val="12"/>
        <w:tblW w:w="950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5"/>
        <w:gridCol w:w="1266"/>
        <w:gridCol w:w="1258"/>
        <w:gridCol w:w="1579"/>
      </w:tblGrid>
      <w:tr w14:paraId="516D61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</w:tcPr>
          <w:p w14:paraId="691AC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CF054">
            <w:pPr>
              <w:pStyle w:val="200"/>
              <w:shd w:val="clear" w:color="auto" w:fill="auto"/>
              <w:spacing w:line="240" w:lineRule="exact"/>
              <w:ind w:left="240" w:firstLine="0"/>
              <w:jc w:val="left"/>
            </w:pPr>
            <w:r>
              <w:t>20</w:t>
            </w:r>
            <w:r>
              <w:rPr>
                <w:lang w:val="ru-RU"/>
              </w:rPr>
              <w:t>24</w:t>
            </w:r>
            <w:r>
              <w:t xml:space="preserve"> год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center"/>
          </w:tcPr>
          <w:p w14:paraId="6303E1F2">
            <w:pPr>
              <w:pStyle w:val="200"/>
              <w:shd w:val="clear" w:color="auto" w:fill="auto"/>
              <w:spacing w:line="240" w:lineRule="exact"/>
              <w:ind w:left="240" w:firstLine="0"/>
              <w:jc w:val="left"/>
            </w:pPr>
            <w:r>
              <w:t>20</w:t>
            </w:r>
            <w:r>
              <w:rPr>
                <w:lang w:val="ru-RU"/>
              </w:rPr>
              <w:t>25</w:t>
            </w:r>
            <w:r>
              <w:t xml:space="preserve"> год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63FC301A">
            <w:pPr>
              <w:pStyle w:val="200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Т</w:t>
            </w:r>
            <w:r>
              <w:t xml:space="preserve">емп роста </w:t>
            </w:r>
          </w:p>
          <w:p w14:paraId="532753DC">
            <w:pPr>
              <w:pStyle w:val="200"/>
              <w:shd w:val="clear" w:color="auto" w:fill="auto"/>
              <w:spacing w:line="274" w:lineRule="exact"/>
              <w:ind w:firstLine="0"/>
            </w:pPr>
            <w:r>
              <w:t>к 20</w:t>
            </w:r>
            <w:r>
              <w:rPr>
                <w:lang w:val="ru-RU"/>
              </w:rPr>
              <w:t>24</w:t>
            </w:r>
            <w:r>
              <w:t xml:space="preserve"> году</w:t>
            </w:r>
          </w:p>
        </w:tc>
      </w:tr>
      <w:tr w14:paraId="13E623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4FD28E85">
            <w:pPr>
              <w:pStyle w:val="200"/>
              <w:shd w:val="clear" w:color="auto" w:fill="auto"/>
              <w:spacing w:line="240" w:lineRule="exact"/>
              <w:ind w:firstLine="0"/>
              <w:jc w:val="left"/>
            </w:pPr>
            <w:r>
              <w:t>Отгружено продукции</w:t>
            </w:r>
            <w:r>
              <w:rPr>
                <w:lang w:val="ru-RU"/>
              </w:rPr>
              <w:t xml:space="preserve"> (оказано услуг) малыми предприятиями</w:t>
            </w:r>
            <w:r>
              <w:t>, млн.руб.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6418B546">
            <w:pPr>
              <w:pStyle w:val="200"/>
              <w:suppressLineNumbers w:val="0"/>
              <w:shd w:val="clear" w:color="auto" w:fill="auto"/>
              <w:spacing w:after="0" w:afterAutospacing="0" w:line="240" w:lineRule="exact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18029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487DA4F7">
            <w:pPr>
              <w:pStyle w:val="200"/>
              <w:suppressLineNumbers w:val="0"/>
              <w:shd w:val="clear" w:color="auto" w:fill="auto"/>
              <w:spacing w:after="0" w:afterAutospacing="0" w:line="240" w:lineRule="exact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21345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21703E3F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118,39</w:t>
            </w:r>
          </w:p>
        </w:tc>
      </w:tr>
      <w:tr w14:paraId="2874B0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49049A84">
            <w:pPr>
              <w:pStyle w:val="200"/>
              <w:shd w:val="clear" w:color="auto" w:fill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Среднемесячная заработная плата работников малых предприятий, рублей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78D06193">
            <w:pPr>
              <w:pStyle w:val="200"/>
              <w:suppressLineNumbers w:val="0"/>
              <w:shd w:val="clear" w:color="auto" w:fill="auto"/>
              <w:spacing w:after="0" w:afterAutospacing="0" w:line="240" w:lineRule="exact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43748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3E23A317">
            <w:pPr>
              <w:pStyle w:val="200"/>
              <w:suppressLineNumbers w:val="0"/>
              <w:shd w:val="clear" w:color="auto" w:fill="auto"/>
              <w:spacing w:after="0" w:afterAutospacing="0" w:line="240" w:lineRule="exact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49528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3145F521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113,21</w:t>
            </w:r>
          </w:p>
        </w:tc>
      </w:tr>
      <w:tr w14:paraId="41B3DC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673E17CD">
            <w:pPr>
              <w:pStyle w:val="200"/>
              <w:shd w:val="clear" w:color="auto" w:fill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Среднемесячная заработная плата работников индивидуальных предпринимателей, рублей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3D4D3080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24279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698FF3D1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22812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57682CDD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93,96</w:t>
            </w:r>
          </w:p>
        </w:tc>
      </w:tr>
      <w:tr w14:paraId="4ECF15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0D59EAE1">
            <w:pPr>
              <w:pStyle w:val="200"/>
              <w:shd w:val="clear" w:color="auto" w:fill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Среднемесячная заработная плата работников средних предприятий, рублей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001B996F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60220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noWrap w:val="0"/>
            <w:vAlign w:val="bottom"/>
          </w:tcPr>
          <w:p w14:paraId="17698D93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71076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2BC734DD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118,03</w:t>
            </w:r>
          </w:p>
        </w:tc>
      </w:tr>
      <w:tr w14:paraId="01250D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3D52AD3A">
            <w:pPr>
              <w:pStyle w:val="200"/>
              <w:shd w:val="clear" w:color="auto" w:fill="auto"/>
              <w:spacing w:line="274" w:lineRule="exact"/>
              <w:ind w:firstLine="0"/>
              <w:jc w:val="left"/>
            </w:pPr>
            <w:r>
              <w:t>Количество индивидуальных предпринимателей, чел.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793EDE2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1709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1660716A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1956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2CDC7EBF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114,45</w:t>
            </w:r>
          </w:p>
        </w:tc>
      </w:tr>
      <w:tr w14:paraId="3F0E58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4081F538">
            <w:pPr>
              <w:pStyle w:val="20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lang w:val="ru-RU"/>
              </w:rPr>
              <w:t>К</w:t>
            </w:r>
            <w:r>
              <w:t>оличество малых предприятий, ед.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C5847BF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630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35FCA45A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658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CEBB4B5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104,44</w:t>
            </w:r>
          </w:p>
        </w:tc>
      </w:tr>
      <w:tr w14:paraId="462645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EF95D15">
            <w:pPr>
              <w:pStyle w:val="20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Количество </w:t>
            </w:r>
            <w:r>
              <w:rPr>
                <w:lang w:val="ru-RU"/>
              </w:rPr>
              <w:t>средних</w:t>
            </w:r>
            <w:r>
              <w:t xml:space="preserve"> предприятий, ед.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FD667C1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51D6C5D2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16BBA0EF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75,0</w:t>
            </w:r>
          </w:p>
        </w:tc>
      </w:tr>
      <w:tr w14:paraId="694F2D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E364B53">
            <w:pPr>
              <w:pStyle w:val="200"/>
              <w:shd w:val="clear" w:color="auto" w:fill="auto"/>
              <w:spacing w:line="28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Среднесписочная численность работников малых предприятий, чел.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0126736F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4752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4C71DBF9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4780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66ABDE2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100,59</w:t>
            </w:r>
          </w:p>
        </w:tc>
      </w:tr>
      <w:tr w14:paraId="5A932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AF6EE35">
            <w:pPr>
              <w:pStyle w:val="200"/>
              <w:shd w:val="clear" w:color="auto" w:fill="auto"/>
              <w:spacing w:line="28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Среднесписочная численность работников средних предприятий, чел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15DD0511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969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9499526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556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5F4DE237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57,38</w:t>
            </w:r>
          </w:p>
        </w:tc>
      </w:tr>
      <w:tr w14:paraId="119F7B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500994A0">
            <w:pPr>
              <w:pStyle w:val="200"/>
              <w:shd w:val="clear" w:color="auto" w:fill="auto"/>
              <w:spacing w:line="28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Среднесписочная численность работников индивидуальных предпринимателей (включая ИП), чел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23F05C92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2793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206FA922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3064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5034FACE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109,70</w:t>
            </w:r>
          </w:p>
        </w:tc>
      </w:tr>
      <w:tr w14:paraId="05EA05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A8F45CA">
            <w:pPr>
              <w:pStyle w:val="200"/>
              <w:shd w:val="clear" w:color="auto" w:fill="auto"/>
              <w:spacing w:line="24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Инвестиции в основной капитал малых предприятий, млн.руб.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2BBBCF03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3406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547E985B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3098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45030E6B">
            <w:pPr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90,95</w:t>
            </w:r>
          </w:p>
        </w:tc>
      </w:tr>
      <w:tr w14:paraId="49DA0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771B1968">
            <w:pPr>
              <w:pStyle w:val="200"/>
              <w:shd w:val="clear" w:color="auto" w:fill="auto"/>
              <w:spacing w:line="24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Оборот розничной торговли, млн.руб.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539452ED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>11602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0"/>
            <w:vAlign w:val="bottom"/>
          </w:tcPr>
          <w:p w14:paraId="6E22233A">
            <w:pPr>
              <w:suppressLineNumbers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ru-RU"/>
              </w:rPr>
              <w:t>12868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bottom"/>
          </w:tcPr>
          <w:p w14:paraId="5ADB27D4">
            <w:pPr>
              <w:pStyle w:val="20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eastAsia="Times New Roman" w:cs="Times New Roman"/>
                <w:strike w:val="0"/>
                <w:lang w:val="ru-RU"/>
              </w:rPr>
              <w:t>110,91</w:t>
            </w:r>
          </w:p>
        </w:tc>
      </w:tr>
    </w:tbl>
    <w:p w14:paraId="23728A14">
      <w:pPr>
        <w:pStyle w:val="200"/>
        <w:shd w:val="clear" w:color="auto" w:fill="auto"/>
        <w:tabs>
          <w:tab w:val="left" w:pos="9355"/>
        </w:tabs>
        <w:spacing w:line="240" w:lineRule="auto"/>
        <w:ind w:right="-1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</w:p>
    <w:p w14:paraId="15A7B2BB">
      <w:pPr>
        <w:pStyle w:val="200"/>
        <w:shd w:val="clear" w:color="auto" w:fill="au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Объем средств местного бюджета Богородского муниципального образования Нижегородской области, предусмотренный на финансирование мероприятий муниципальной программы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ru-RU" w:bidi="ru-RU"/>
        </w:rPr>
        <w:t xml:space="preserve">Содействие развитию малого и среднего предпринимательства в Богородском муниципальном округе Нижегородской области» в 2025 году составил 1005,20 тыс. рублей. </w:t>
      </w:r>
    </w:p>
    <w:p w14:paraId="6E5916E6">
      <w:pPr>
        <w:pStyle w:val="200"/>
        <w:shd w:val="clear" w:color="auto" w:fill="auto"/>
        <w:tabs>
          <w:tab w:val="left" w:pos="7282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    Доля расходов бюджета муниципального образования на развитие и поддержку малого и среднего предпринимательства в общем объеме расходов, предусмотренных в бюджете муниципального образования (без учета средств областного и федерального бюджетов) составила 13,60%.</w:t>
      </w:r>
    </w:p>
    <w:p w14:paraId="4E91E7E8">
      <w:pPr>
        <w:pStyle w:val="19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Доля субъектов малого и среднего предпринимательства, получивших финансовую поддержку, в общей численности субъектов малого и среднего предпринимательства муниципального образования – 5,2%. </w:t>
      </w:r>
    </w:p>
    <w:p w14:paraId="08A673A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</w:p>
    <w:sectPr>
      <w:pgSz w:w="11906" w:h="16838"/>
      <w:pgMar w:top="1134" w:right="851" w:bottom="1134" w:left="1701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7C6D"/>
    <w:rsid w:val="48B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link w:val="197"/>
    <w:qFormat/>
    <w:uiPriority w:val="9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4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qFormat/>
    <w:uiPriority w:val="0"/>
    <w:rPr>
      <w:color w:val="0000FF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193"/>
    <w:qFormat/>
    <w:uiPriority w:val="0"/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2">
    <w:name w:val="footnote text"/>
    <w:basedOn w:val="1"/>
    <w:link w:val="18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6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5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6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7">
    <w:name w:val="Subtitle"/>
    <w:basedOn w:val="1"/>
    <w:next w:val="1"/>
    <w:link w:val="56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39">
    <w:name w:val="Intense Emphasis"/>
    <w:basedOn w:val="11"/>
    <w:qFormat/>
    <w:uiPriority w:val="21"/>
    <w:rPr>
      <w:i/>
      <w:iCs/>
      <w:color w:val="366091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4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43">
    <w:name w:val="Book Title"/>
    <w:basedOn w:val="11"/>
    <w:qFormat/>
    <w:uiPriority w:val="33"/>
    <w:rPr>
      <w:b/>
      <w:bCs/>
      <w:i/>
      <w:iCs/>
      <w:spacing w:val="5"/>
    </w:rPr>
  </w:style>
  <w:style w:type="character" w:styleId="44">
    <w:name w:val="Placeholder Text"/>
    <w:basedOn w:val="11"/>
    <w:semiHidden/>
    <w:qFormat/>
    <w:uiPriority w:val="99"/>
    <w:rPr>
      <w:color w:val="666666"/>
    </w:rPr>
  </w:style>
  <w:style w:type="character" w:customStyle="1" w:styleId="4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4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55">
    <w:name w:val="Title Char"/>
    <w:basedOn w:val="11"/>
    <w:link w:val="34"/>
    <w:uiPriority w:val="10"/>
    <w:rPr>
      <w:sz w:val="48"/>
      <w:szCs w:val="48"/>
    </w:rPr>
  </w:style>
  <w:style w:type="character" w:customStyle="1" w:styleId="56">
    <w:name w:val="Subtitle Char"/>
    <w:basedOn w:val="11"/>
    <w:link w:val="37"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Quote Char"/>
    <w:link w:val="57"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0">
    <w:name w:val="Intense Quote Char"/>
    <w:link w:val="59"/>
    <w:qFormat/>
    <w:uiPriority w:val="30"/>
    <w:rPr>
      <w:i/>
    </w:rPr>
  </w:style>
  <w:style w:type="character" w:customStyle="1" w:styleId="61">
    <w:name w:val="Header Char"/>
    <w:basedOn w:val="11"/>
    <w:link w:val="24"/>
    <w:qFormat/>
    <w:uiPriority w:val="99"/>
  </w:style>
  <w:style w:type="character" w:customStyle="1" w:styleId="62">
    <w:name w:val="Footer Char"/>
    <w:basedOn w:val="11"/>
    <w:link w:val="35"/>
    <w:qFormat/>
    <w:uiPriority w:val="99"/>
  </w:style>
  <w:style w:type="character" w:customStyle="1" w:styleId="63">
    <w:name w:val="Caption Char"/>
    <w:link w:val="35"/>
    <w:qFormat/>
    <w:uiPriority w:val="99"/>
  </w:style>
  <w:style w:type="table" w:customStyle="1" w:styleId="6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9">
    <w:name w:val="Footnote Text Char"/>
    <w:link w:val="22"/>
    <w:uiPriority w:val="99"/>
    <w:rPr>
      <w:sz w:val="18"/>
    </w:rPr>
  </w:style>
  <w:style w:type="character" w:customStyle="1" w:styleId="190">
    <w:name w:val="Endnote Text Char"/>
    <w:link w:val="20"/>
    <w:qFormat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lang w:val="ru-RU" w:eastAsia="ru-RU" w:bidi="ar-SA"/>
    </w:rPr>
  </w:style>
  <w:style w:type="paragraph" w:customStyle="1" w:styleId="192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93">
    <w:name w:val="Текст выноски Знак"/>
    <w:basedOn w:val="11"/>
    <w:link w:val="19"/>
    <w:qFormat/>
    <w:uiPriority w:val="0"/>
    <w:rPr>
      <w:rFonts w:ascii="Tahoma" w:hAnsi="Tahoma" w:cs="Tahoma"/>
      <w:sz w:val="16"/>
      <w:szCs w:val="16"/>
    </w:rPr>
  </w:style>
  <w:style w:type="paragraph" w:customStyle="1" w:styleId="194">
    <w:name w:val="ConsNormal"/>
    <w:qFormat/>
    <w:uiPriority w:val="0"/>
    <w:pPr>
      <w:widowControl w:val="0"/>
      <w:ind w:right="19772" w:firstLine="720"/>
    </w:pPr>
    <w:rPr>
      <w:rFonts w:ascii="Arial" w:hAnsi="Arial" w:cs="Arial"/>
      <w:lang w:val="ru-RU" w:eastAsia="ru-RU" w:bidi="ar-SA"/>
    </w:rPr>
  </w:style>
  <w:style w:type="paragraph" w:customStyle="1" w:styleId="195">
    <w:name w:val="ConsPlusNormal"/>
    <w:qFormat/>
    <w:uiPriority w:val="0"/>
    <w:pPr>
      <w:widowControl w:val="0"/>
      <w:ind w:firstLine="720"/>
    </w:pPr>
    <w:rPr>
      <w:rFonts w:ascii="Arial" w:hAnsi="Arial" w:eastAsia="Arial" w:cs="Arial"/>
      <w:lang w:val="ru-RU" w:eastAsia="ar-SA" w:bidi="ar-SA"/>
    </w:rPr>
  </w:style>
  <w:style w:type="paragraph" w:customStyle="1" w:styleId="196">
    <w:name w:val="ConsPlusCell"/>
    <w:qFormat/>
    <w:uiPriority w:val="0"/>
    <w:pPr>
      <w:widowControl w:val="0"/>
    </w:pPr>
    <w:rPr>
      <w:rFonts w:ascii="Arial" w:hAnsi="Arial" w:eastAsia="Arial" w:cs="Arial"/>
      <w:lang w:val="ru-RU" w:eastAsia="ar-SA" w:bidi="ar-SA"/>
    </w:rPr>
  </w:style>
  <w:style w:type="character" w:customStyle="1" w:styleId="197">
    <w:name w:val="Заголовок 1 Знак"/>
    <w:basedOn w:val="11"/>
    <w:link w:val="2"/>
    <w:qFormat/>
    <w:uiPriority w:val="9"/>
    <w:rPr>
      <w:b/>
      <w:bCs/>
      <w:sz w:val="48"/>
      <w:szCs w:val="48"/>
    </w:rPr>
  </w:style>
  <w:style w:type="paragraph" w:customStyle="1" w:styleId="198">
    <w:name w:val="Заголовок"/>
    <w:qFormat/>
    <w:uiPriority w:val="99"/>
    <w:pPr>
      <w:widowControl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199">
    <w:name w:val="List Paragraph"/>
    <w:basedOn w:val="1"/>
    <w:qFormat/>
    <w:uiPriority w:val="34"/>
    <w:pPr>
      <w:spacing w:after="240" w:line="480" w:lineRule="auto"/>
      <w:ind w:left="720" w:firstLine="360"/>
      <w:contextualSpacing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customStyle="1" w:styleId="200">
    <w:name w:val="Основной текст (2)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76" w:lineRule="exact"/>
      <w:ind w:left="0" w:right="0" w:hanging="520"/>
      <w:contextualSpacing w:val="0"/>
      <w:jc w:val="both"/>
    </w:pPr>
    <w:rPr>
      <w:rFonts w:ascii="Times New Roman" w:hAnsi="Times New Roman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EA8AA-B847-451B-9129-98DA226FB5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TotalTime>2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2023-02-21T11:43:00Z</dcterms:created>
  <dc:creator>Anastasiya</dc:creator>
  <cp:lastModifiedBy>Дарья</cp:lastModifiedBy>
  <dcterms:modified xsi:type="dcterms:W3CDTF">2026-03-20T05:14:57Z</dcterms:modified>
  <dc:title>Администрация Богородского района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35E21799402E44588F951850576D4796_13</vt:lpwstr>
  </property>
</Properties>
</file>